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Français 8</w:t>
        <w:tab/>
        <w:tab/>
        <w:tab/>
        <w:tab/>
        <w:tab/>
        <w:tab/>
        <w:tab/>
        <w:tab/>
        <w:t xml:space="preserve">Ms. Valani et Ms. Valente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Entrevue avec Charlotte Wilson (pg. 10-11)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Nom: ______________________</w:t>
        <w:tab/>
        <w:tab/>
        <w:t xml:space="preserve"> Date: __________  ___ 25  _________  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Vocabulary - Vocabulaire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While reading Charlotte Wilson interview, look up unfamiliar words using wordreference.com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3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10"/>
        <w:gridCol w:w="4275"/>
        <w:tblGridChange w:id="0">
          <w:tblGrid>
            <w:gridCol w:w="4110"/>
            <w:gridCol w:w="42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entrevue: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rien: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temps libre: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parapente: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sauter: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piloter: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sauvetage: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métier: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aider: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autres: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vies: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quelle: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Questions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Identify which of the interviews questions are yes/no or information questions.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Yes/No Questions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Information Questions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Comprehension Questions - Les Questions de Compréhension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Answer each questions below in complete sentences in French.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Où est-ce que Charlotte habite?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Pourquoi est-ce qu’elle aime son métier?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Est-ce que Charlotte pense que son métier est dangereux?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Your Questions - Vos Questions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could interview Charlotte, what questions would you ask her? Be sure to use different types of questions, yes/no and information questions.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5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/Relationships>
</file>